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29DB" w:rsidTr="009D46FD">
        <w:tc>
          <w:tcPr>
            <w:tcW w:w="4785" w:type="dxa"/>
          </w:tcPr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 w:rsidRPr="00F05E07">
              <w:rPr>
                <w:sz w:val="26"/>
                <w:szCs w:val="26"/>
              </w:rPr>
              <w:t xml:space="preserve">Принято                   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 w:rsidRPr="00F05E07">
              <w:rPr>
                <w:sz w:val="26"/>
                <w:szCs w:val="26"/>
              </w:rPr>
              <w:t xml:space="preserve">Педагогический совет            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 w:rsidRPr="00F05E07">
              <w:rPr>
                <w:sz w:val="26"/>
                <w:szCs w:val="26"/>
              </w:rPr>
              <w:t xml:space="preserve">Протокол № 1 от  28.08.2021г.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5229DB" w:rsidRPr="00F05E07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F05E07">
              <w:rPr>
                <w:sz w:val="26"/>
                <w:szCs w:val="26"/>
              </w:rPr>
              <w:t>Утверждаю</w:t>
            </w:r>
            <w:r>
              <w:rPr>
                <w:sz w:val="26"/>
                <w:szCs w:val="26"/>
              </w:rPr>
              <w:t>»</w:t>
            </w:r>
          </w:p>
          <w:p w:rsidR="005229DB" w:rsidRPr="00F05E07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МОА</w:t>
            </w:r>
            <w:r w:rsidRPr="00F05E07">
              <w:rPr>
                <w:sz w:val="26"/>
                <w:szCs w:val="26"/>
              </w:rPr>
              <w:t xml:space="preserve">У </w:t>
            </w:r>
            <w:r>
              <w:rPr>
                <w:sz w:val="26"/>
                <w:szCs w:val="26"/>
              </w:rPr>
              <w:t>«ООШ № 26 г.Орска»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 Г.А.Ефимова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</w:p>
          <w:p w:rsidR="005229DB" w:rsidRPr="00F05E07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14 от </w:t>
            </w:r>
            <w:r w:rsidRPr="00F05E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01.</w:t>
            </w:r>
            <w:r w:rsidRPr="00F05E0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9.2021</w:t>
            </w:r>
            <w:r w:rsidRPr="00F05E07">
              <w:rPr>
                <w:sz w:val="26"/>
                <w:szCs w:val="26"/>
              </w:rPr>
              <w:t xml:space="preserve">г  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 </w:t>
            </w:r>
          </w:p>
          <w:p w:rsidR="005229DB" w:rsidRDefault="005229DB" w:rsidP="009D46FD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5229DB" w:rsidRPr="00F05E07" w:rsidRDefault="005229DB" w:rsidP="005229DB">
      <w:pPr>
        <w:pStyle w:val="a7"/>
        <w:jc w:val="center"/>
        <w:rPr>
          <w:sz w:val="26"/>
          <w:szCs w:val="26"/>
        </w:rPr>
      </w:pPr>
      <w:r w:rsidRPr="00F05E07">
        <w:rPr>
          <w:b/>
          <w:bCs/>
          <w:sz w:val="26"/>
          <w:szCs w:val="26"/>
        </w:rPr>
        <w:t>ПОЛОЖЕНИЕ</w:t>
      </w:r>
    </w:p>
    <w:p w:rsidR="0034702A" w:rsidRDefault="0034702A" w:rsidP="005229DB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b/>
          <w:bCs/>
          <w:szCs w:val="28"/>
        </w:rPr>
        <w:t xml:space="preserve">о </w:t>
      </w:r>
      <w:r w:rsidR="005E5867">
        <w:rPr>
          <w:b/>
          <w:bCs/>
          <w:szCs w:val="28"/>
        </w:rPr>
        <w:t xml:space="preserve"> противодействии коррупции</w:t>
      </w:r>
    </w:p>
    <w:p w:rsidR="005229DB" w:rsidRPr="00F05E07" w:rsidRDefault="005229DB" w:rsidP="005229DB">
      <w:pPr>
        <w:spacing w:before="100" w:beforeAutospacing="1" w:after="100" w:afterAutospacing="1" w:line="240" w:lineRule="auto"/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F05E07">
        <w:rPr>
          <w:rFonts w:eastAsia="Times New Roman" w:cs="Times New Roman"/>
          <w:b/>
          <w:bCs/>
          <w:sz w:val="26"/>
          <w:szCs w:val="26"/>
          <w:lang w:eastAsia="ru-RU"/>
        </w:rPr>
        <w:t>муниципального общеобразовательного автономного учреждения</w:t>
      </w:r>
      <w:r w:rsidRPr="00F05E07">
        <w:rPr>
          <w:rFonts w:eastAsia="Times New Roman" w:cs="Times New Roman"/>
          <w:sz w:val="26"/>
          <w:szCs w:val="26"/>
          <w:lang w:eastAsia="ru-RU"/>
        </w:rPr>
        <w:br/>
      </w:r>
      <w:r w:rsidRPr="00F05E07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«Основная общеобразовательная школа № 26 г.Орска»</w:t>
      </w:r>
    </w:p>
    <w:p w:rsid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center"/>
        <w:rPr>
          <w:rFonts w:ascii="Arial" w:hAnsi="Arial" w:cs="Arial"/>
          <w:color w:val="000000"/>
        </w:rPr>
      </w:pPr>
      <w:r>
        <w:t xml:space="preserve"> </w:t>
      </w:r>
      <w:r>
        <w:rPr>
          <w:rStyle w:val="a5"/>
          <w:rFonts w:ascii="Arial" w:hAnsi="Arial" w:cs="Arial"/>
          <w:color w:val="000000"/>
          <w:sz w:val="28"/>
          <w:szCs w:val="28"/>
        </w:rPr>
        <w:t xml:space="preserve"> 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center"/>
        <w:rPr>
          <w:rStyle w:val="a5"/>
          <w:color w:val="000000"/>
          <w:sz w:val="26"/>
          <w:szCs w:val="26"/>
        </w:rPr>
      </w:pPr>
      <w:r w:rsidRPr="005E5867">
        <w:rPr>
          <w:rStyle w:val="a5"/>
          <w:color w:val="000000"/>
          <w:sz w:val="26"/>
          <w:szCs w:val="26"/>
        </w:rPr>
        <w:t>1. Общие положения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1.1. Положение «О противодействии коррупции» (далее по тексту Положение) разработано на основе Федерального закона Российской Федерации от 25 декабря 2008 г. № 273-ФЗ «О противодействии коррупции».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Кировском областном государственном общеобразовательном бюджетном учреждении "Средней школе с углубленным изучением отдельных предметов пгт Кикнур" (далее по тексту Школа).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1.3.1. Коррупция: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1.3.1.1.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1.3.1.2. Совершение деяний, указанных в подпункте 1 настоящего пункта, от имени или в интересах юридического лица;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1.3.2. Противодействие коррупции - деятельность членов комиссии по противодействию коррупции и физических лиц в пределах их полномочий: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lastRenderedPageBreak/>
        <w:t>1.3.2.1. По предупреждению коррупции, в том числе по выявлению и последующему устранению причин коррупции (профилактика коррупции);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1.3.2.2. По выявлению, предупреждению, пресечению, раскрытию и расследованию коррупционных правонарушений (борьба с коррупцией);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5E5867" w:rsidRPr="005E5867" w:rsidRDefault="005E5867" w:rsidP="005E5867">
      <w:pPr>
        <w:pStyle w:val="default"/>
        <w:spacing w:before="120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1.4. Основные принципы противодействия коррупции:</w:t>
      </w:r>
    </w:p>
    <w:p w:rsidR="005E5867" w:rsidRPr="005E5867" w:rsidRDefault="005E5867" w:rsidP="005E5867">
      <w:pPr>
        <w:pStyle w:val="default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1.4.1. Признание, обеспечение и защита основных прав и свобод человека и гражданина.</w:t>
      </w:r>
    </w:p>
    <w:p w:rsidR="005E5867" w:rsidRPr="005E5867" w:rsidRDefault="005E5867" w:rsidP="005E5867">
      <w:pPr>
        <w:pStyle w:val="default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1.4.2. Законность.</w:t>
      </w:r>
    </w:p>
    <w:p w:rsidR="005E5867" w:rsidRPr="005E5867" w:rsidRDefault="005E5867" w:rsidP="005E5867">
      <w:pPr>
        <w:pStyle w:val="default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1.4.3. Публичность и открытость деятельности органов управления и самоуправления.</w:t>
      </w:r>
    </w:p>
    <w:p w:rsidR="005E5867" w:rsidRPr="005E5867" w:rsidRDefault="005E5867" w:rsidP="005E5867">
      <w:pPr>
        <w:pStyle w:val="default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1.4.4. Неотвратимость ответственности за совершение коррупционных правонарушений.</w:t>
      </w:r>
    </w:p>
    <w:p w:rsidR="005E5867" w:rsidRPr="005E5867" w:rsidRDefault="005E5867" w:rsidP="005E5867">
      <w:pPr>
        <w:pStyle w:val="default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1.4.5. Комплексное использование политических, организационных, информационно-пропагандистских, социально - экономических, правовых, специальных  и иных мер.</w:t>
      </w:r>
    </w:p>
    <w:p w:rsidR="005E5867" w:rsidRPr="005E5867" w:rsidRDefault="005E5867" w:rsidP="005E5867">
      <w:pPr>
        <w:pStyle w:val="default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1.4.6. Приоритетное применение мер по предупреждению коррупции.</w:t>
      </w:r>
    </w:p>
    <w:p w:rsidR="005E5867" w:rsidRPr="005E5867" w:rsidRDefault="005E5867" w:rsidP="005E5867">
      <w:pPr>
        <w:pStyle w:val="default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 1.4.7. Сотрудничество государства с институтами гражданского общества, международными организациями и физическими лицами. 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center"/>
        <w:rPr>
          <w:color w:val="000000"/>
          <w:sz w:val="26"/>
          <w:szCs w:val="26"/>
        </w:rPr>
      </w:pPr>
      <w:r w:rsidRPr="005E5867">
        <w:rPr>
          <w:rStyle w:val="a5"/>
          <w:color w:val="000000"/>
          <w:sz w:val="26"/>
          <w:szCs w:val="26"/>
        </w:rPr>
        <w:t>2. Основные меры по профилактике коррупции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Профилактика коррупции осуществляется путем применения следующих основных мер: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2.1. Формирование в коллективе работников Школы нетерпимости к коррупционному поведению.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2.2. Формирование у родителей (законных представителей) воспитанников нетерпимости к коррупционному поведению.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2.3.Проведение мониторинга всех локальных нормативных актов, издаваемых администрацией Школы на предмет соответствия действующему законодательству.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2.4. Проведение мероприятий по разъяснению работникам Школы и родителям (законным представителям) воспитанников законодательства в сфере противодействия коррупции.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center"/>
        <w:rPr>
          <w:color w:val="000000"/>
          <w:sz w:val="26"/>
          <w:szCs w:val="26"/>
        </w:rPr>
      </w:pPr>
      <w:r w:rsidRPr="005E5867">
        <w:rPr>
          <w:rStyle w:val="a5"/>
          <w:color w:val="000000"/>
          <w:sz w:val="26"/>
          <w:szCs w:val="26"/>
        </w:rPr>
        <w:t>3. Основные направления по повышению эффективности противодействия коррупции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lastRenderedPageBreak/>
        <w:t>3.1. Создание механизма взаимодействия коллегиальных органов управления с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3.3. Совершенствование системы и структуры коллегиальных органов управления.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3.4. Создание механизмов общественного контроля деятельности коллегиальных органов управления.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3.5. Обеспечение доступа работников Школы и родителей (законных представителей) воспитанников к информации о деятельности коллегиальных органов управления.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3.6.Конкретизация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3.7.Уведомление в письменной форме работниками Школы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3.8.Создание условий для уведомления родителями (законными представителями) воспитанников администрации Школы обо всех случаях вымогания у них взяток работниками Школы.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center"/>
        <w:rPr>
          <w:color w:val="000000"/>
          <w:sz w:val="26"/>
          <w:szCs w:val="26"/>
        </w:rPr>
      </w:pPr>
      <w:r w:rsidRPr="005E5867">
        <w:rPr>
          <w:rStyle w:val="a5"/>
          <w:color w:val="000000"/>
          <w:sz w:val="26"/>
          <w:szCs w:val="26"/>
        </w:rPr>
        <w:t>4. Организационные основы противодействия коррупции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4.1. Общее руководство мероприятиями, направленными на противодействие коррупции, осуществляет комиссия по противодействию коррупции (далее по тексту Комиссия).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 2. Состав членов Комиссии (который представляет директор Школы)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рассматривается и утверждается на общем собрании трудового коллектива Школы. Ход рассмотрения и принятое решение фиксируется в протоколе общего собрания трудового коллектива Школы, а состав Комиссии утверждается приказом директора Школы.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 3. В состав Комиссии входят: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4.3.1. Представители педагогического совета Школы;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4.3.2. Представители учебно-вспомогательного персонала Школы;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lastRenderedPageBreak/>
        <w:t>4.3.3. Представители родительского комитета Школы;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 w:line="192" w:lineRule="auto"/>
        <w:ind w:left="147" w:right="74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4.3.4. Представитель профсоюзного комитета работников Школы.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4.4.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4.5.Заседание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4.6. Член Комиссии добровольно принимает на себя обязательства о неразглашении сведе-ний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4.7. Из состава Комиссии председателем назначаются заместитель председателя и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секретарь.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4.8.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4.9. Секретарь Комиссии: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4.9.1. Организует подготовку материалов к заседанию Комиссии, а также проектов его решений;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4.9.2.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Секретарь Комиссии свою деятельность осуществляет на общественных началах.</w:t>
      </w:r>
    </w:p>
    <w:p w:rsidR="005E5867" w:rsidRPr="005E5867" w:rsidRDefault="005E5867" w:rsidP="005E5867">
      <w:pPr>
        <w:pStyle w:val="default"/>
        <w:shd w:val="clear" w:color="auto" w:fill="FFFFFF"/>
        <w:spacing w:before="195" w:beforeAutospacing="0" w:after="195" w:afterAutospacing="0"/>
        <w:ind w:left="150" w:right="75"/>
        <w:jc w:val="center"/>
        <w:rPr>
          <w:color w:val="000000"/>
          <w:sz w:val="26"/>
          <w:szCs w:val="26"/>
        </w:rPr>
      </w:pPr>
      <w:r w:rsidRPr="005E5867">
        <w:rPr>
          <w:rStyle w:val="a5"/>
          <w:color w:val="000000"/>
          <w:sz w:val="26"/>
          <w:szCs w:val="26"/>
        </w:rPr>
        <w:t>5. Ответственность физических и юридических лиц за коррупционные правонарушения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</w:t>
      </w:r>
      <w:r w:rsidRPr="005E5867">
        <w:rPr>
          <w:color w:val="000000"/>
          <w:sz w:val="26"/>
          <w:szCs w:val="26"/>
        </w:rPr>
        <w:lastRenderedPageBreak/>
        <w:t>Российской Федерации права занимать определенные должности государственной и муниципальной службы.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ответственности.</w:t>
      </w:r>
    </w:p>
    <w:p w:rsidR="005E5867" w:rsidRPr="005E5867" w:rsidRDefault="005E5867" w:rsidP="005E5867">
      <w:pPr>
        <w:pStyle w:val="default"/>
        <w:shd w:val="clear" w:color="auto" w:fill="FFFFFF"/>
        <w:spacing w:before="120" w:beforeAutospacing="0" w:after="195" w:afterAutospacing="0"/>
        <w:ind w:left="150" w:right="75"/>
        <w:jc w:val="center"/>
        <w:rPr>
          <w:color w:val="000000"/>
          <w:sz w:val="26"/>
          <w:szCs w:val="26"/>
        </w:rPr>
      </w:pPr>
      <w:r w:rsidRPr="005E5867">
        <w:rPr>
          <w:rStyle w:val="a5"/>
          <w:color w:val="000000"/>
          <w:sz w:val="26"/>
          <w:szCs w:val="26"/>
        </w:rPr>
        <w:t>6. Срок действия положения</w:t>
      </w:r>
    </w:p>
    <w:p w:rsidR="005E5867" w:rsidRPr="005E5867" w:rsidRDefault="005E5867" w:rsidP="005E5867">
      <w:pPr>
        <w:pStyle w:val="a4"/>
        <w:shd w:val="clear" w:color="auto" w:fill="FFFFFF"/>
        <w:spacing w:before="195" w:beforeAutospacing="0" w:after="195" w:afterAutospacing="0"/>
        <w:ind w:left="150" w:right="75"/>
        <w:jc w:val="both"/>
        <w:rPr>
          <w:color w:val="000000"/>
          <w:sz w:val="26"/>
          <w:szCs w:val="26"/>
        </w:rPr>
      </w:pPr>
      <w:r w:rsidRPr="005E5867">
        <w:rPr>
          <w:color w:val="000000"/>
          <w:sz w:val="26"/>
          <w:szCs w:val="26"/>
        </w:rPr>
        <w:t>6.1. Данное Положение действительно со дня утверждения приказом по Школе до отмены действия или замены новым, размещается на официальном сайте Школы и на информационном стенде Школы</w:t>
      </w:r>
    </w:p>
    <w:p w:rsidR="005E5867" w:rsidRPr="005E5867" w:rsidRDefault="005E5867" w:rsidP="005E5867">
      <w:pPr>
        <w:rPr>
          <w:rFonts w:cs="Times New Roman"/>
          <w:sz w:val="26"/>
          <w:szCs w:val="26"/>
        </w:rPr>
      </w:pPr>
    </w:p>
    <w:p w:rsidR="003042E9" w:rsidRPr="005E5867" w:rsidRDefault="003042E9" w:rsidP="005E5867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 w:val="26"/>
          <w:szCs w:val="26"/>
          <w:lang w:eastAsia="ru-RU"/>
        </w:rPr>
        <w:sectPr w:rsidR="003042E9" w:rsidRPr="005E5867" w:rsidSect="005E5845">
          <w:headerReference w:type="default" r:id="rId8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22190D" w:rsidRPr="005E5867" w:rsidRDefault="0022190D" w:rsidP="005E5867">
      <w:pPr>
        <w:pStyle w:val="a7"/>
        <w:jc w:val="both"/>
        <w:rPr>
          <w:sz w:val="26"/>
          <w:szCs w:val="26"/>
        </w:rPr>
      </w:pPr>
    </w:p>
    <w:sectPr w:rsidR="0022190D" w:rsidRPr="005E5867" w:rsidSect="005229D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DF" w:rsidRDefault="006C72DF" w:rsidP="00F05E07">
      <w:pPr>
        <w:spacing w:line="240" w:lineRule="auto"/>
      </w:pPr>
      <w:r>
        <w:separator/>
      </w:r>
    </w:p>
  </w:endnote>
  <w:endnote w:type="continuationSeparator" w:id="0">
    <w:p w:rsidR="006C72DF" w:rsidRDefault="006C72DF" w:rsidP="00F05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DF" w:rsidRDefault="006C72DF" w:rsidP="00F05E07">
      <w:pPr>
        <w:spacing w:line="240" w:lineRule="auto"/>
      </w:pPr>
      <w:r>
        <w:separator/>
      </w:r>
    </w:p>
  </w:footnote>
  <w:footnote w:type="continuationSeparator" w:id="0">
    <w:p w:rsidR="006C72DF" w:rsidRDefault="006C72DF" w:rsidP="00F05E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 w:cs="Times New Roman"/>
        <w:sz w:val="32"/>
        <w:szCs w:val="32"/>
      </w:rPr>
      <w:alias w:val="Заголовок"/>
      <w:id w:val="3048433"/>
      <w:placeholder>
        <w:docPart w:val="4CB6E21EA7724A24AE33DFD640FE2B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05E07" w:rsidRPr="00F05E07" w:rsidRDefault="00F05E07">
        <w:pPr>
          <w:pStyle w:val="aa"/>
          <w:pBdr>
            <w:bottom w:val="thickThinSmallGap" w:sz="24" w:space="1" w:color="823B0B" w:themeColor="accent2" w:themeShade="7F"/>
          </w:pBdr>
          <w:jc w:val="center"/>
          <w:rPr>
            <w:rFonts w:eastAsiaTheme="majorEastAsia" w:cs="Times New Roman"/>
            <w:sz w:val="32"/>
            <w:szCs w:val="32"/>
          </w:rPr>
        </w:pPr>
        <w:r w:rsidRPr="00F05E07">
          <w:rPr>
            <w:rFonts w:eastAsiaTheme="majorEastAsia" w:cs="Times New Roman"/>
            <w:sz w:val="32"/>
            <w:szCs w:val="32"/>
          </w:rPr>
          <w:t xml:space="preserve">Муниципальное </w:t>
        </w:r>
        <w:r>
          <w:rPr>
            <w:rFonts w:eastAsiaTheme="majorEastAsia" w:cs="Times New Roman"/>
            <w:sz w:val="32"/>
            <w:szCs w:val="32"/>
          </w:rPr>
          <w:t xml:space="preserve"> общеобразовательное автономное учреждение «Основная общеобразовательная школа №26 г.Орска»         2021/22 учебный год</w:t>
        </w:r>
      </w:p>
    </w:sdtContent>
  </w:sdt>
  <w:p w:rsidR="00F05E07" w:rsidRDefault="00F05E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295"/>
    <w:multiLevelType w:val="multilevel"/>
    <w:tmpl w:val="12A8146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F109F"/>
    <w:multiLevelType w:val="hybridMultilevel"/>
    <w:tmpl w:val="9758B4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52B54"/>
    <w:multiLevelType w:val="multilevel"/>
    <w:tmpl w:val="C580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E7BDE"/>
    <w:multiLevelType w:val="multilevel"/>
    <w:tmpl w:val="AFD8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8D7043"/>
    <w:multiLevelType w:val="hybridMultilevel"/>
    <w:tmpl w:val="37202502"/>
    <w:lvl w:ilvl="0" w:tplc="3AF4EE4A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C70BF46">
      <w:start w:val="1"/>
      <w:numFmt w:val="lowerLetter"/>
      <w:lvlText w:val="%2"/>
      <w:lvlJc w:val="left"/>
      <w:pPr>
        <w:ind w:left="2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066D96">
      <w:start w:val="1"/>
      <w:numFmt w:val="lowerRoman"/>
      <w:lvlText w:val="%3"/>
      <w:lvlJc w:val="left"/>
      <w:pPr>
        <w:ind w:left="2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CEBAD6">
      <w:start w:val="1"/>
      <w:numFmt w:val="decimal"/>
      <w:lvlText w:val="%4"/>
      <w:lvlJc w:val="left"/>
      <w:pPr>
        <w:ind w:left="3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AE743A">
      <w:start w:val="1"/>
      <w:numFmt w:val="lowerLetter"/>
      <w:lvlText w:val="%5"/>
      <w:lvlJc w:val="left"/>
      <w:pPr>
        <w:ind w:left="4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688AFA">
      <w:start w:val="1"/>
      <w:numFmt w:val="lowerRoman"/>
      <w:lvlText w:val="%6"/>
      <w:lvlJc w:val="left"/>
      <w:pPr>
        <w:ind w:left="4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A30D280">
      <w:start w:val="1"/>
      <w:numFmt w:val="decimal"/>
      <w:lvlText w:val="%7"/>
      <w:lvlJc w:val="left"/>
      <w:pPr>
        <w:ind w:left="5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DA85BE4">
      <w:start w:val="1"/>
      <w:numFmt w:val="lowerLetter"/>
      <w:lvlText w:val="%8"/>
      <w:lvlJc w:val="left"/>
      <w:pPr>
        <w:ind w:left="6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C340D40">
      <w:start w:val="1"/>
      <w:numFmt w:val="lowerRoman"/>
      <w:lvlText w:val="%9"/>
      <w:lvlJc w:val="left"/>
      <w:pPr>
        <w:ind w:left="7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50510C6"/>
    <w:multiLevelType w:val="multilevel"/>
    <w:tmpl w:val="444A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5692"/>
    <w:multiLevelType w:val="multilevel"/>
    <w:tmpl w:val="E5F8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12DFE"/>
    <w:multiLevelType w:val="multilevel"/>
    <w:tmpl w:val="4C9E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36584"/>
    <w:multiLevelType w:val="multilevel"/>
    <w:tmpl w:val="8E4C6C7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71C87"/>
    <w:multiLevelType w:val="multilevel"/>
    <w:tmpl w:val="4CAC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76DDB"/>
    <w:multiLevelType w:val="multilevel"/>
    <w:tmpl w:val="5858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C1507"/>
    <w:multiLevelType w:val="multilevel"/>
    <w:tmpl w:val="B83C5F08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24A15E63"/>
    <w:multiLevelType w:val="multilevel"/>
    <w:tmpl w:val="6CE0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CA772F"/>
    <w:multiLevelType w:val="multilevel"/>
    <w:tmpl w:val="26E6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CB7D39"/>
    <w:multiLevelType w:val="multilevel"/>
    <w:tmpl w:val="96360F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26861"/>
    <w:multiLevelType w:val="multilevel"/>
    <w:tmpl w:val="2B9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FF0799"/>
    <w:multiLevelType w:val="multilevel"/>
    <w:tmpl w:val="6FAA54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C4414"/>
    <w:multiLevelType w:val="multilevel"/>
    <w:tmpl w:val="E5F2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89151B"/>
    <w:multiLevelType w:val="multilevel"/>
    <w:tmpl w:val="B66CBEC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561108"/>
    <w:multiLevelType w:val="multilevel"/>
    <w:tmpl w:val="4AAE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349D9"/>
    <w:multiLevelType w:val="multilevel"/>
    <w:tmpl w:val="864A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140352"/>
    <w:multiLevelType w:val="multilevel"/>
    <w:tmpl w:val="3B4ACE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064220"/>
    <w:multiLevelType w:val="multilevel"/>
    <w:tmpl w:val="F09A0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F171B5"/>
    <w:multiLevelType w:val="multilevel"/>
    <w:tmpl w:val="F52A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BC004E"/>
    <w:multiLevelType w:val="multilevel"/>
    <w:tmpl w:val="A968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C43C25"/>
    <w:multiLevelType w:val="multilevel"/>
    <w:tmpl w:val="166ECD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004E14"/>
    <w:multiLevelType w:val="multilevel"/>
    <w:tmpl w:val="1D9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1824E0"/>
    <w:multiLevelType w:val="multilevel"/>
    <w:tmpl w:val="C8E476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2C1BCC"/>
    <w:multiLevelType w:val="multilevel"/>
    <w:tmpl w:val="3F46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F8442A"/>
    <w:multiLevelType w:val="multilevel"/>
    <w:tmpl w:val="A32200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C57647"/>
    <w:multiLevelType w:val="multilevel"/>
    <w:tmpl w:val="95EA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13782F"/>
    <w:multiLevelType w:val="multilevel"/>
    <w:tmpl w:val="0E74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9F7386"/>
    <w:multiLevelType w:val="multilevel"/>
    <w:tmpl w:val="42C29CF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DF70DC"/>
    <w:multiLevelType w:val="multilevel"/>
    <w:tmpl w:val="FF22809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1111EA"/>
    <w:multiLevelType w:val="multilevel"/>
    <w:tmpl w:val="F11E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76C80"/>
    <w:multiLevelType w:val="multilevel"/>
    <w:tmpl w:val="639A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1D6FD5"/>
    <w:multiLevelType w:val="multilevel"/>
    <w:tmpl w:val="54721C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0"/>
  </w:num>
  <w:num w:numId="2">
    <w:abstractNumId w:val="27"/>
  </w:num>
  <w:num w:numId="3">
    <w:abstractNumId w:val="22"/>
  </w:num>
  <w:num w:numId="4">
    <w:abstractNumId w:val="2"/>
  </w:num>
  <w:num w:numId="5">
    <w:abstractNumId w:val="6"/>
  </w:num>
  <w:num w:numId="6">
    <w:abstractNumId w:val="24"/>
  </w:num>
  <w:num w:numId="7">
    <w:abstractNumId w:val="19"/>
  </w:num>
  <w:num w:numId="8">
    <w:abstractNumId w:val="35"/>
  </w:num>
  <w:num w:numId="9">
    <w:abstractNumId w:val="7"/>
  </w:num>
  <w:num w:numId="10">
    <w:abstractNumId w:val="17"/>
  </w:num>
  <w:num w:numId="11">
    <w:abstractNumId w:val="28"/>
  </w:num>
  <w:num w:numId="12">
    <w:abstractNumId w:val="3"/>
  </w:num>
  <w:num w:numId="13">
    <w:abstractNumId w:val="15"/>
  </w:num>
  <w:num w:numId="14">
    <w:abstractNumId w:val="34"/>
  </w:num>
  <w:num w:numId="15">
    <w:abstractNumId w:val="9"/>
  </w:num>
  <w:num w:numId="16">
    <w:abstractNumId w:val="20"/>
  </w:num>
  <w:num w:numId="17">
    <w:abstractNumId w:val="23"/>
  </w:num>
  <w:num w:numId="18">
    <w:abstractNumId w:val="10"/>
  </w:num>
  <w:num w:numId="19">
    <w:abstractNumId w:val="31"/>
  </w:num>
  <w:num w:numId="20">
    <w:abstractNumId w:val="13"/>
  </w:num>
  <w:num w:numId="21">
    <w:abstractNumId w:val="26"/>
  </w:num>
  <w:num w:numId="22">
    <w:abstractNumId w:val="12"/>
  </w:num>
  <w:num w:numId="23">
    <w:abstractNumId w:val="5"/>
  </w:num>
  <w:num w:numId="24">
    <w:abstractNumId w:val="21"/>
  </w:num>
  <w:num w:numId="25">
    <w:abstractNumId w:val="32"/>
  </w:num>
  <w:num w:numId="26">
    <w:abstractNumId w:val="18"/>
  </w:num>
  <w:num w:numId="27">
    <w:abstractNumId w:val="29"/>
  </w:num>
  <w:num w:numId="28">
    <w:abstractNumId w:val="1"/>
  </w:num>
  <w:num w:numId="29">
    <w:abstractNumId w:val="0"/>
  </w:num>
  <w:num w:numId="30">
    <w:abstractNumId w:val="25"/>
  </w:num>
  <w:num w:numId="31">
    <w:abstractNumId w:val="8"/>
  </w:num>
  <w:num w:numId="32">
    <w:abstractNumId w:val="14"/>
  </w:num>
  <w:num w:numId="33">
    <w:abstractNumId w:val="16"/>
  </w:num>
  <w:num w:numId="34">
    <w:abstractNumId w:val="33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4FA"/>
    <w:rsid w:val="001B2370"/>
    <w:rsid w:val="0022190D"/>
    <w:rsid w:val="00293C41"/>
    <w:rsid w:val="003042E9"/>
    <w:rsid w:val="0034702A"/>
    <w:rsid w:val="004D521D"/>
    <w:rsid w:val="005229DB"/>
    <w:rsid w:val="005E5845"/>
    <w:rsid w:val="005E5867"/>
    <w:rsid w:val="006C72DF"/>
    <w:rsid w:val="00A272D2"/>
    <w:rsid w:val="00A43019"/>
    <w:rsid w:val="00B57E6B"/>
    <w:rsid w:val="00B824FA"/>
    <w:rsid w:val="00BB1BE7"/>
    <w:rsid w:val="00F05E07"/>
    <w:rsid w:val="00F2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41"/>
  </w:style>
  <w:style w:type="paragraph" w:styleId="2">
    <w:name w:val="heading 2"/>
    <w:basedOn w:val="a"/>
    <w:link w:val="20"/>
    <w:uiPriority w:val="9"/>
    <w:qFormat/>
    <w:rsid w:val="00B824FA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24FA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824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4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824FA"/>
    <w:rPr>
      <w:b/>
      <w:bCs/>
    </w:rPr>
  </w:style>
  <w:style w:type="character" w:styleId="a6">
    <w:name w:val="Emphasis"/>
    <w:basedOn w:val="a0"/>
    <w:uiPriority w:val="20"/>
    <w:qFormat/>
    <w:rsid w:val="00B824FA"/>
    <w:rPr>
      <w:i/>
      <w:iCs/>
    </w:rPr>
  </w:style>
  <w:style w:type="paragraph" w:styleId="a7">
    <w:name w:val="No Spacing"/>
    <w:uiPriority w:val="1"/>
    <w:qFormat/>
    <w:rsid w:val="00F2725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2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725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5E0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5E07"/>
  </w:style>
  <w:style w:type="paragraph" w:styleId="ac">
    <w:name w:val="footer"/>
    <w:basedOn w:val="a"/>
    <w:link w:val="ad"/>
    <w:uiPriority w:val="99"/>
    <w:semiHidden/>
    <w:unhideWhenUsed/>
    <w:rsid w:val="00F05E0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05E07"/>
  </w:style>
  <w:style w:type="table" w:styleId="ae">
    <w:name w:val="Table Grid"/>
    <w:basedOn w:val="a1"/>
    <w:uiPriority w:val="39"/>
    <w:rsid w:val="00F05E0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229DB"/>
    <w:pPr>
      <w:ind w:left="720"/>
      <w:contextualSpacing/>
    </w:pPr>
  </w:style>
  <w:style w:type="paragraph" w:customStyle="1" w:styleId="default">
    <w:name w:val="default"/>
    <w:basedOn w:val="a"/>
    <w:rsid w:val="005E586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B6E21EA7724A24AE33DFD640FE2B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F463CE-7411-445A-87E4-CEBA4580C98E}"/>
      </w:docPartPr>
      <w:docPartBody>
        <w:p w:rsidR="00004FE1" w:rsidRDefault="00DD391D" w:rsidP="00DD391D">
          <w:pPr>
            <w:pStyle w:val="4CB6E21EA7724A24AE33DFD640FE2BE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D391D"/>
    <w:rsid w:val="00004FE1"/>
    <w:rsid w:val="00240FD1"/>
    <w:rsid w:val="00C63C75"/>
    <w:rsid w:val="00DD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B6E21EA7724A24AE33DFD640FE2BEA">
    <w:name w:val="4CB6E21EA7724A24AE33DFD640FE2BEA"/>
    <w:rsid w:val="00DD39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mcYKXu2oyrPRz08xFtbNOcVGsf4=</DigestValue>
    </Reference>
    <Reference URI="#idOfficeObject" Type="http://www.w3.org/2000/09/xmldsig#Object">
      <DigestMethod Algorithm="http://www.w3.org/2000/09/xmldsig#sha1"/>
      <DigestValue>FZvrPFSRFfIcKi1GA+krSu1hshw=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tLgpnjEyYl8ZJZQ9CjLju5J9qz0=</DigestValue>
    </Reference>
  </SignedInfo>
  <SignatureValue>hEbQ+6mjHua4ErQn3r68LtkxrgqVV3HQp/N1jzHPh6sGM5UUpMgash/qye5V3xc3
kMxXTWnt0vvN0L3oAXjN25mvdC02yAWDzt8eKUD8mT6KtuNhZm25M6ueHyqFHjH/
4WqXek9bFgtCxOPW9dpFjFvQo4DnTMsxqMbDVla6L1k=</SignatureValue>
  <KeyInfo>
    <X509Data>
      <X509Certificate>MIIDEDCCAnmgAwIBAgIQJwxDMrkF+olLFmX0Y4F4xzANBgkqhkiG9w0BAQUFADCB
vTEZMBcGA1UEAx4QADIANgAgBEgEOgQ+BDsEMDEoMCYGCSqGSIb3DQEJARYZc2No
b29sMjYyMDE0LjI2QHlhbmRleC5ydTE5MDcGA1UECh4wBBwEHgQQBCMAIAAiBB4E
HgQoACAhFgAgADIANgAgBDMALgAgBB4EQARBBDoEMAAiMTswOQYDVQQHHjIEMwAu
ACAEHgRABEEEOgAgBEMEOwAuACAEGgQ+BDsEMARABD4EMgQwACAENAAuACAAMTAe
Fw0yMjA0MjYwOTExMzdaFw0yMzA0MjYxNTExMzdaMIG9MRkwFwYDVQQDHhAAMgA2
ACAESAQ6BD4EOwQwMSgwJgYJKoZIhvcNAQkBFhlzY2hvb2wyNjIwMTQuMjZAeWFu
ZGV4LnJ1MTkwNwYDVQQKHjAEHAQeBBAEIwAgACIEHgQeBCgAICEWACAAMgA2ACAE
MwAuACAEHgRABEEEOgQwACIxOzA5BgNVBAceMgQzAC4AIAQeBEAEQQQ6ACAEQwQ7
AC4AIAQaBD4EOwQwBEAEPgQyBDAAIAQ0AC4AIAAxMIGfMA0GCSqGSIb3DQEBAQUA
A4GNADCBiQKBgQDDcHdQdvLb39DB8XtLSRHBo7JeLrD19VqYEMzOGF4o8yqnNftx
c9dnrplak3EkDExau1tZNeTnsIJIeaVs9Z/4mDL2Fr30w9RJsR0u31/k6Mi57s8H
Hp/IfHICGNV9Yk+Kl2cH4F6CHj0MINVb3TUU7WtiMmJwxLOcuSphMSep+QIDAQAB
ow8wDTALBgNVHQ8EBAMCBsAwDQYJKoZIhvcNAQEFBQADgYEALPsbW0f9kJjBzpOp
Rr8QoGcWIB7LanYoIaA9JHoJ14kYGHZ8OyUvIidrsdFCOL4KvdJ4CvTkOChMMo73
uAp+UWSyjFvDd2He34RqgkmDKOaugWxkfElOXUGV4+HhMgOBSXfiFJvk4vJkWPip
BsNZ5oDUvt2EKQSlgQv++JsPMmo=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RxizsOYIBubRV02UKWR7KMrBKsU=</DigestValue>
      </Reference>
      <Reference URI="/word/document.xml?ContentType=application/vnd.openxmlformats-officedocument.wordprocessingml.document.main+xml">
        <DigestMethod Algorithm="http://www.w3.org/2000/09/xmldsig#sha1"/>
        <DigestValue>Ss9oh2/AltYFcSvROAQAynE9+90=</DigestValue>
      </Reference>
      <Reference URI="/word/endnotes.xml?ContentType=application/vnd.openxmlformats-officedocument.wordprocessingml.endnotes+xml">
        <DigestMethod Algorithm="http://www.w3.org/2000/09/xmldsig#sha1"/>
        <DigestValue>obMnlEHqM4wT6BDxa30np2y/ryo=</DigestValue>
      </Reference>
      <Reference URI="/word/fontTable.xml?ContentType=application/vnd.openxmlformats-officedocument.wordprocessingml.fontTable+xml">
        <DigestMethod Algorithm="http://www.w3.org/2000/09/xmldsig#sha1"/>
        <DigestValue>OMiPbw5ez1Ya/nqqmonSM1+lluk=</DigestValue>
      </Reference>
      <Reference URI="/word/footnotes.xml?ContentType=application/vnd.openxmlformats-officedocument.wordprocessingml.footnotes+xml">
        <DigestMethod Algorithm="http://www.w3.org/2000/09/xmldsig#sha1"/>
        <DigestValue>+6e0I/ehoQzDQnLLZuy6N8eEk/E=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4NFFI/R2bwwCWZsurchEgh/oQgg=</DigestValue>
      </Reference>
      <Reference URI="/word/glossary/fontTable.xml?ContentType=application/vnd.openxmlformats-officedocument.wordprocessingml.fontTable+xml">
        <DigestMethod Algorithm="http://www.w3.org/2000/09/xmldsig#sha1"/>
        <DigestValue>TjMj2lOOR5gwJIGo56dYIjCLdaw=</DigestValue>
      </Reference>
      <Reference URI="/word/glossary/settings.xml?ContentType=application/vnd.openxmlformats-officedocument.wordprocessingml.settings+xml">
        <DigestMethod Algorithm="http://www.w3.org/2000/09/xmldsig#sha1"/>
        <DigestValue>fsACUvBi8OUyHTFrF2YBCOY3+98=</DigestValue>
      </Reference>
      <Reference URI="/word/glossary/styles.xml?ContentType=application/vnd.openxmlformats-officedocument.wordprocessingml.styles+xml">
        <DigestMethod Algorithm="http://www.w3.org/2000/09/xmldsig#sha1"/>
        <DigestValue>RW9q+bg0vlVnDXUOHDnAqNyy9Yk=</DigestValue>
      </Reference>
      <Reference URI="/word/glossary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header1.xml?ContentType=application/vnd.openxmlformats-officedocument.wordprocessingml.header+xml">
        <DigestMethod Algorithm="http://www.w3.org/2000/09/xmldsig#sha1"/>
        <DigestValue>IaEELjNHfNLpBzWuEXtFDgSlllA=</DigestValue>
      </Reference>
      <Reference URI="/word/numbering.xml?ContentType=application/vnd.openxmlformats-officedocument.wordprocessingml.numbering+xml">
        <DigestMethod Algorithm="http://www.w3.org/2000/09/xmldsig#sha1"/>
        <DigestValue>rC5Nj0ThkhZSWFMxizqmRD8Tb7Q=</DigestValue>
      </Reference>
      <Reference URI="/word/settings.xml?ContentType=application/vnd.openxmlformats-officedocument.wordprocessingml.settings+xml">
        <DigestMethod Algorithm="http://www.w3.org/2000/09/xmldsig#sha1"/>
        <DigestValue>m51VZ54+iNYpnjtT8R7O8/8m/2w=</DigestValue>
      </Reference>
      <Reference URI="/word/styles.xml?ContentType=application/vnd.openxmlformats-officedocument.wordprocessingml.styles+xml">
        <DigestMethod Algorithm="http://www.w3.org/2000/09/xmldsig#sha1"/>
        <DigestValue>yKFu7Iux/UXIwVfXogDWlZhQzvk=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LnLAfKEJzfkTSeIJefIpiiS901U=</DigestValue>
      </Reference>
    </Manifest>
    <SignatureProperties>
      <SignatureProperty Id="idSignatureTime" Target="#idPackageSignature">
        <mdssi:SignatureTime>
          <mdssi:Format>YYYY-MM-DDThh:mm:ssTZD</mdssi:Format>
          <mdssi:Value>2023-02-18T07:15:11Z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2023-02-18T07:15:11Z</xd:SigningTime>
          <xd:SigningCertificate>
            <xd:Cert>
              <xd:CertDigest>
                <DigestMethod Algorithm="http://www.w3.org/2000/09/xmldsig#sha1"/>
                <DigestValue>94AhZZlWAiwou30B/nOAzN1B1R8=</DigestValue>
              </xd:CertDigest>
              <xd:IssuerSerial>
                <X509IssuerName>L=г. Орск ул. Коларова д. 1, O="МОАУ ""ООШ № 26 г. Орска""", E=school262014.26@yandex.ru, CN=26 школа</X509IssuerName>
                <X509SerialNumber>51903562338027661920208315922035865799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076D-6102-42CB-8B55-4C5BD5FB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автономное учреждение «Основная общеобразовательная школа №26 г.Орска»         2021/22 учебный год</dc:title>
  <dc:subject/>
  <dc:creator>Филатова_СВ</dc:creator>
  <cp:keywords/>
  <dc:description/>
  <cp:lastModifiedBy>26_школа</cp:lastModifiedBy>
  <cp:revision>10</cp:revision>
  <cp:lastPrinted>2020-10-19T01:09:00Z</cp:lastPrinted>
  <dcterms:created xsi:type="dcterms:W3CDTF">2020-10-19T01:05:00Z</dcterms:created>
  <dcterms:modified xsi:type="dcterms:W3CDTF">2022-03-27T17:13:00Z</dcterms:modified>
</cp:coreProperties>
</file>